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3B" w:rsidRPr="0068053F" w:rsidRDefault="00F97BEB" w:rsidP="0068053F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rFonts w:hint="eastAsia"/>
          <w:b/>
          <w:sz w:val="40"/>
          <w:szCs w:val="40"/>
          <w:u w:val="single"/>
        </w:rPr>
        <w:t>休止中の保安管理</w:t>
      </w:r>
      <w:r w:rsidR="006946FD" w:rsidRPr="0068053F">
        <w:rPr>
          <w:rFonts w:hint="eastAsia"/>
          <w:b/>
          <w:sz w:val="40"/>
          <w:szCs w:val="40"/>
          <w:u w:val="single"/>
        </w:rPr>
        <w:t>について</w:t>
      </w:r>
    </w:p>
    <w:p w:rsidR="006946FD" w:rsidRDefault="006946FD"/>
    <w:p w:rsidR="006946FD" w:rsidRPr="001167C1" w:rsidRDefault="006946FD" w:rsidP="001167C1">
      <w:pPr>
        <w:ind w:firstLineChars="100" w:firstLine="239"/>
        <w:rPr>
          <w:sz w:val="24"/>
          <w:szCs w:val="24"/>
        </w:rPr>
      </w:pPr>
      <w:r w:rsidRPr="001167C1">
        <w:rPr>
          <w:rFonts w:hint="eastAsia"/>
          <w:sz w:val="24"/>
          <w:szCs w:val="24"/>
        </w:rPr>
        <w:t>危険物</w:t>
      </w:r>
      <w:r w:rsidRPr="001167C1">
        <w:rPr>
          <w:rFonts w:hint="eastAsia"/>
          <w:sz w:val="24"/>
          <w:szCs w:val="24"/>
          <w:u w:val="single"/>
        </w:rPr>
        <w:t xml:space="preserve">　　　　　　　　</w:t>
      </w:r>
      <w:r w:rsidR="0068053F" w:rsidRPr="001167C1">
        <w:rPr>
          <w:rFonts w:hint="eastAsia"/>
          <w:sz w:val="24"/>
          <w:szCs w:val="24"/>
          <w:u w:val="single"/>
        </w:rPr>
        <w:t xml:space="preserve">　　</w:t>
      </w:r>
      <w:r w:rsidRPr="001167C1">
        <w:rPr>
          <w:rFonts w:hint="eastAsia"/>
          <w:sz w:val="24"/>
          <w:szCs w:val="24"/>
        </w:rPr>
        <w:t>の</w:t>
      </w:r>
      <w:r w:rsidR="00F97BEB">
        <w:rPr>
          <w:rFonts w:hint="eastAsia"/>
          <w:sz w:val="24"/>
          <w:szCs w:val="24"/>
        </w:rPr>
        <w:t>休止中の保安管理</w:t>
      </w:r>
      <w:r w:rsidRPr="001167C1">
        <w:rPr>
          <w:rFonts w:hint="eastAsia"/>
          <w:sz w:val="24"/>
          <w:szCs w:val="24"/>
        </w:rPr>
        <w:t>は</w:t>
      </w:r>
      <w:r w:rsidR="00F97BEB">
        <w:rPr>
          <w:rFonts w:hint="eastAsia"/>
          <w:sz w:val="24"/>
          <w:szCs w:val="24"/>
        </w:rPr>
        <w:t>、下記のとおり</w:t>
      </w:r>
      <w:r w:rsidRPr="001167C1">
        <w:rPr>
          <w:rFonts w:hint="eastAsia"/>
          <w:sz w:val="24"/>
          <w:szCs w:val="24"/>
        </w:rPr>
        <w:t>遵守します。</w:t>
      </w:r>
    </w:p>
    <w:p w:rsidR="006946FD" w:rsidRPr="001167C1" w:rsidRDefault="006946FD">
      <w:pPr>
        <w:rPr>
          <w:sz w:val="24"/>
          <w:szCs w:val="24"/>
        </w:rPr>
      </w:pPr>
    </w:p>
    <w:p w:rsidR="006946FD" w:rsidRPr="001167C1" w:rsidRDefault="006946FD" w:rsidP="006946FD">
      <w:pPr>
        <w:pStyle w:val="a3"/>
        <w:rPr>
          <w:sz w:val="24"/>
          <w:szCs w:val="24"/>
        </w:rPr>
      </w:pPr>
      <w:r w:rsidRPr="001167C1">
        <w:rPr>
          <w:rFonts w:hint="eastAsia"/>
          <w:sz w:val="24"/>
          <w:szCs w:val="24"/>
        </w:rPr>
        <w:t>記</w:t>
      </w:r>
    </w:p>
    <w:p w:rsidR="006946FD" w:rsidRPr="001167C1" w:rsidRDefault="006946FD" w:rsidP="006946FD">
      <w:pPr>
        <w:rPr>
          <w:sz w:val="24"/>
          <w:szCs w:val="24"/>
        </w:rPr>
      </w:pPr>
    </w:p>
    <w:p w:rsidR="006946FD" w:rsidRPr="001167C1" w:rsidRDefault="00F97BEB" w:rsidP="001167C1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>１．　休止中</w:t>
      </w:r>
      <w:r w:rsidR="006946FD" w:rsidRPr="001167C1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、関係者以外の立入を禁止し安全管理に注意をはらい、</w:t>
      </w:r>
      <w:r w:rsidR="006946FD" w:rsidRPr="001167C1">
        <w:rPr>
          <w:rFonts w:hint="eastAsia"/>
          <w:sz w:val="24"/>
          <w:szCs w:val="24"/>
        </w:rPr>
        <w:t>事故防止に万全を期する。</w:t>
      </w:r>
    </w:p>
    <w:p w:rsidR="006946FD" w:rsidRPr="001167C1" w:rsidRDefault="006946FD" w:rsidP="001167C1">
      <w:pPr>
        <w:ind w:left="478" w:hangingChars="200" w:hanging="478"/>
        <w:rPr>
          <w:sz w:val="24"/>
          <w:szCs w:val="24"/>
        </w:rPr>
      </w:pPr>
      <w:r w:rsidRPr="001167C1">
        <w:rPr>
          <w:rFonts w:hint="eastAsia"/>
          <w:sz w:val="24"/>
          <w:szCs w:val="24"/>
        </w:rPr>
        <w:t xml:space="preserve">２．　</w:t>
      </w:r>
      <w:r w:rsidR="00673A79">
        <w:rPr>
          <w:rFonts w:hint="eastAsia"/>
          <w:sz w:val="24"/>
          <w:szCs w:val="24"/>
        </w:rPr>
        <w:t>休止中は、ロープ及びさく等の囲いをして事故防止に当たる。</w:t>
      </w:r>
      <w:r w:rsidR="00673A79" w:rsidRPr="001167C1">
        <w:rPr>
          <w:sz w:val="24"/>
          <w:szCs w:val="24"/>
        </w:rPr>
        <w:t xml:space="preserve"> </w:t>
      </w:r>
    </w:p>
    <w:p w:rsidR="006946FD" w:rsidRPr="001167C1" w:rsidRDefault="00673A79" w:rsidP="006946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　</w:t>
      </w:r>
      <w:r w:rsidR="006946FD" w:rsidRPr="001167C1">
        <w:rPr>
          <w:rFonts w:hint="eastAsia"/>
          <w:sz w:val="24"/>
          <w:szCs w:val="24"/>
        </w:rPr>
        <w:t>現場は、常に整理</w:t>
      </w:r>
      <w:r>
        <w:rPr>
          <w:rFonts w:hint="eastAsia"/>
          <w:sz w:val="24"/>
          <w:szCs w:val="24"/>
        </w:rPr>
        <w:t>・</w:t>
      </w:r>
      <w:r w:rsidR="006946FD" w:rsidRPr="001167C1">
        <w:rPr>
          <w:rFonts w:hint="eastAsia"/>
          <w:sz w:val="24"/>
          <w:szCs w:val="24"/>
        </w:rPr>
        <w:t>清掃に努める。</w:t>
      </w:r>
    </w:p>
    <w:p w:rsidR="006946FD" w:rsidRPr="001167C1" w:rsidRDefault="006946FD" w:rsidP="00673A79">
      <w:pPr>
        <w:ind w:left="478" w:hangingChars="200" w:hanging="478"/>
        <w:rPr>
          <w:sz w:val="24"/>
          <w:szCs w:val="24"/>
        </w:rPr>
      </w:pPr>
      <w:r w:rsidRPr="001167C1">
        <w:rPr>
          <w:rFonts w:hint="eastAsia"/>
          <w:sz w:val="24"/>
          <w:szCs w:val="24"/>
        </w:rPr>
        <w:t xml:space="preserve">４．　</w:t>
      </w:r>
      <w:r w:rsidR="00673A79">
        <w:rPr>
          <w:rFonts w:hint="eastAsia"/>
          <w:sz w:val="24"/>
          <w:szCs w:val="24"/>
        </w:rPr>
        <w:t>休止中</w:t>
      </w:r>
      <w:r w:rsidRPr="001167C1">
        <w:rPr>
          <w:rFonts w:hint="eastAsia"/>
          <w:sz w:val="24"/>
          <w:szCs w:val="24"/>
        </w:rPr>
        <w:t>は、常に使用しやすい場所に</w:t>
      </w:r>
      <w:r w:rsidR="00673A79">
        <w:rPr>
          <w:rFonts w:hint="eastAsia"/>
          <w:sz w:val="24"/>
          <w:szCs w:val="24"/>
        </w:rPr>
        <w:t>消火設備を完備してお</w:t>
      </w:r>
      <w:r w:rsidRPr="001167C1">
        <w:rPr>
          <w:rFonts w:hint="eastAsia"/>
          <w:sz w:val="24"/>
          <w:szCs w:val="24"/>
        </w:rPr>
        <w:t>く。</w:t>
      </w:r>
      <w:r w:rsidR="00673A79">
        <w:rPr>
          <w:rFonts w:hint="eastAsia"/>
          <w:sz w:val="24"/>
          <w:szCs w:val="24"/>
        </w:rPr>
        <w:t>（残ガス予防のため）</w:t>
      </w:r>
    </w:p>
    <w:p w:rsidR="006946FD" w:rsidRPr="001167C1" w:rsidRDefault="00673A79" w:rsidP="001167C1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　</w:t>
      </w:r>
      <w:r w:rsidR="006946FD" w:rsidRPr="001167C1">
        <w:rPr>
          <w:rFonts w:hint="eastAsia"/>
          <w:sz w:val="24"/>
          <w:szCs w:val="24"/>
        </w:rPr>
        <w:t>設置者は、</w:t>
      </w:r>
      <w:r>
        <w:rPr>
          <w:rFonts w:hint="eastAsia"/>
          <w:sz w:val="24"/>
          <w:szCs w:val="24"/>
        </w:rPr>
        <w:t>管理者と</w:t>
      </w:r>
      <w:r w:rsidR="006946FD" w:rsidRPr="001167C1">
        <w:rPr>
          <w:rFonts w:hint="eastAsia"/>
          <w:sz w:val="24"/>
          <w:szCs w:val="24"/>
        </w:rPr>
        <w:t>常に連絡を</w:t>
      </w:r>
      <w:r>
        <w:rPr>
          <w:rFonts w:hint="eastAsia"/>
          <w:sz w:val="24"/>
          <w:szCs w:val="24"/>
        </w:rPr>
        <w:t>図り</w:t>
      </w:r>
      <w:r w:rsidR="006946FD" w:rsidRPr="001167C1">
        <w:rPr>
          <w:rFonts w:hint="eastAsia"/>
          <w:sz w:val="24"/>
          <w:szCs w:val="24"/>
        </w:rPr>
        <w:t>ながら火災等の発生防止に</w:t>
      </w:r>
      <w:r>
        <w:rPr>
          <w:rFonts w:hint="eastAsia"/>
          <w:sz w:val="24"/>
          <w:szCs w:val="24"/>
        </w:rPr>
        <w:t>ついて</w:t>
      </w:r>
      <w:r w:rsidR="006946FD" w:rsidRPr="001167C1">
        <w:rPr>
          <w:rFonts w:hint="eastAsia"/>
          <w:sz w:val="24"/>
          <w:szCs w:val="24"/>
        </w:rPr>
        <w:t>万全な措置を講ずる。</w:t>
      </w:r>
    </w:p>
    <w:p w:rsidR="006946FD" w:rsidRPr="001167C1" w:rsidRDefault="00673A79" w:rsidP="001167C1">
      <w:pPr>
        <w:ind w:left="478" w:hangingChars="200" w:hanging="478"/>
        <w:rPr>
          <w:sz w:val="24"/>
          <w:szCs w:val="24"/>
        </w:rPr>
      </w:pPr>
      <w:r>
        <w:rPr>
          <w:rFonts w:hint="eastAsia"/>
          <w:sz w:val="24"/>
          <w:szCs w:val="24"/>
        </w:rPr>
        <w:t>６．　万一火災</w:t>
      </w:r>
      <w:r w:rsidR="006946FD" w:rsidRPr="001167C1">
        <w:rPr>
          <w:rFonts w:hint="eastAsia"/>
          <w:sz w:val="24"/>
          <w:szCs w:val="24"/>
        </w:rPr>
        <w:t>が発生した時には</w:t>
      </w:r>
      <w:r>
        <w:rPr>
          <w:rFonts w:hint="eastAsia"/>
          <w:sz w:val="24"/>
          <w:szCs w:val="24"/>
        </w:rPr>
        <w:t>、直ちに応急措置を講ずるととも</w:t>
      </w:r>
      <w:r w:rsidR="006946FD" w:rsidRPr="001167C1">
        <w:rPr>
          <w:rFonts w:hint="eastAsia"/>
          <w:sz w:val="24"/>
          <w:szCs w:val="24"/>
        </w:rPr>
        <w:t>に消防機関への通報</w:t>
      </w:r>
      <w:r>
        <w:rPr>
          <w:rFonts w:hint="eastAsia"/>
          <w:sz w:val="24"/>
          <w:szCs w:val="24"/>
        </w:rPr>
        <w:t>・</w:t>
      </w:r>
      <w:r w:rsidR="006946FD" w:rsidRPr="001167C1">
        <w:rPr>
          <w:rFonts w:hint="eastAsia"/>
          <w:sz w:val="24"/>
          <w:szCs w:val="24"/>
        </w:rPr>
        <w:t>連絡を迅速に行う。</w:t>
      </w:r>
    </w:p>
    <w:p w:rsidR="00673A79" w:rsidRDefault="00673A79" w:rsidP="00673A79">
      <w:pPr>
        <w:pStyle w:val="a5"/>
        <w:ind w:right="95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７．　</w:t>
      </w:r>
      <w:r w:rsidRPr="00673A79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内には、危険物を一切貯蔵しない。</w:t>
      </w:r>
    </w:p>
    <w:p w:rsidR="00673A79" w:rsidRDefault="00673A79" w:rsidP="00673A79">
      <w:pPr>
        <w:pStyle w:val="a5"/>
        <w:ind w:right="84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８．　再開に当たっては、法令の基準に適合させ検査を受けた後使用再開する。</w:t>
      </w:r>
    </w:p>
    <w:p w:rsidR="00673A79" w:rsidRDefault="00673A79" w:rsidP="00673A79">
      <w:pPr>
        <w:pStyle w:val="a5"/>
        <w:ind w:right="956"/>
        <w:jc w:val="both"/>
        <w:rPr>
          <w:sz w:val="24"/>
          <w:szCs w:val="24"/>
        </w:rPr>
      </w:pPr>
    </w:p>
    <w:p w:rsidR="006946FD" w:rsidRPr="001167C1" w:rsidRDefault="006946FD" w:rsidP="006946FD">
      <w:pPr>
        <w:pStyle w:val="a5"/>
        <w:rPr>
          <w:sz w:val="24"/>
          <w:szCs w:val="24"/>
        </w:rPr>
      </w:pPr>
      <w:r w:rsidRPr="001167C1">
        <w:rPr>
          <w:rFonts w:hint="eastAsia"/>
          <w:sz w:val="24"/>
          <w:szCs w:val="24"/>
        </w:rPr>
        <w:t>以上</w:t>
      </w:r>
    </w:p>
    <w:p w:rsidR="006946FD" w:rsidRPr="001167C1" w:rsidRDefault="006946FD" w:rsidP="00673A79">
      <w:pPr>
        <w:rPr>
          <w:sz w:val="24"/>
          <w:szCs w:val="24"/>
        </w:rPr>
      </w:pPr>
    </w:p>
    <w:p w:rsidR="006946FD" w:rsidRPr="001167C1" w:rsidRDefault="006946FD" w:rsidP="00673A79">
      <w:pPr>
        <w:ind w:firstLineChars="98" w:firstLine="234"/>
        <w:rPr>
          <w:sz w:val="24"/>
          <w:szCs w:val="24"/>
        </w:rPr>
      </w:pPr>
      <w:r w:rsidRPr="001167C1">
        <w:rPr>
          <w:rFonts w:hint="eastAsia"/>
          <w:sz w:val="24"/>
          <w:szCs w:val="24"/>
        </w:rPr>
        <w:t>設</w:t>
      </w:r>
      <w:r w:rsidR="008612F1" w:rsidRPr="001167C1">
        <w:rPr>
          <w:sz w:val="24"/>
          <w:szCs w:val="24"/>
        </w:rPr>
        <w:t xml:space="preserve"> </w:t>
      </w:r>
      <w:r w:rsidRPr="001167C1">
        <w:rPr>
          <w:rFonts w:hint="eastAsia"/>
          <w:sz w:val="24"/>
          <w:szCs w:val="24"/>
        </w:rPr>
        <w:t>置</w:t>
      </w:r>
      <w:r w:rsidR="008612F1" w:rsidRPr="001167C1">
        <w:rPr>
          <w:sz w:val="24"/>
          <w:szCs w:val="24"/>
        </w:rPr>
        <w:t xml:space="preserve"> </w:t>
      </w:r>
      <w:r w:rsidR="00673A79">
        <w:rPr>
          <w:rFonts w:hint="eastAsia"/>
          <w:sz w:val="24"/>
          <w:szCs w:val="24"/>
        </w:rPr>
        <w:t>者</w:t>
      </w:r>
      <w:r w:rsidR="00673A79">
        <w:rPr>
          <w:sz w:val="24"/>
          <w:szCs w:val="24"/>
        </w:rPr>
        <w:t xml:space="preserve">  </w:t>
      </w:r>
      <w:r w:rsidRPr="001167C1">
        <w:rPr>
          <w:rFonts w:hint="eastAsia"/>
          <w:sz w:val="24"/>
          <w:szCs w:val="24"/>
        </w:rPr>
        <w:t xml:space="preserve">　</w:t>
      </w:r>
      <w:r w:rsidRPr="001167C1">
        <w:rPr>
          <w:rFonts w:hint="eastAsia"/>
          <w:sz w:val="24"/>
          <w:szCs w:val="24"/>
          <w:u w:val="single"/>
        </w:rPr>
        <w:t>住</w:t>
      </w:r>
      <w:r w:rsidR="006745BF" w:rsidRPr="001167C1">
        <w:rPr>
          <w:rFonts w:hint="eastAsia"/>
          <w:sz w:val="24"/>
          <w:szCs w:val="24"/>
          <w:u w:val="single"/>
        </w:rPr>
        <w:t xml:space="preserve">　</w:t>
      </w:r>
      <w:r w:rsidRPr="001167C1">
        <w:rPr>
          <w:rFonts w:hint="eastAsia"/>
          <w:sz w:val="24"/>
          <w:szCs w:val="24"/>
          <w:u w:val="single"/>
        </w:rPr>
        <w:t>所</w:t>
      </w:r>
      <w:r w:rsidR="001167C1">
        <w:rPr>
          <w:rFonts w:hint="eastAsia"/>
          <w:sz w:val="24"/>
          <w:szCs w:val="24"/>
          <w:u w:val="single"/>
        </w:rPr>
        <w:t xml:space="preserve">　　　　　</w:t>
      </w:r>
      <w:r w:rsidR="008612F1" w:rsidRPr="001167C1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946FD" w:rsidRPr="001167C1" w:rsidRDefault="006946FD" w:rsidP="006946FD">
      <w:pPr>
        <w:rPr>
          <w:sz w:val="24"/>
          <w:szCs w:val="24"/>
        </w:rPr>
      </w:pPr>
    </w:p>
    <w:p w:rsidR="006946FD" w:rsidRPr="001167C1" w:rsidRDefault="001167C1" w:rsidP="006946F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6946FD" w:rsidRPr="001167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8612F1" w:rsidRPr="001167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946FD" w:rsidRPr="001167C1">
        <w:rPr>
          <w:rFonts w:hint="eastAsia"/>
          <w:sz w:val="24"/>
          <w:szCs w:val="24"/>
          <w:u w:val="single"/>
        </w:rPr>
        <w:t>氏</w:t>
      </w:r>
      <w:r w:rsidR="006745BF" w:rsidRPr="001167C1">
        <w:rPr>
          <w:rFonts w:hint="eastAsia"/>
          <w:sz w:val="24"/>
          <w:szCs w:val="24"/>
          <w:u w:val="single"/>
        </w:rPr>
        <w:t xml:space="preserve">　</w:t>
      </w:r>
      <w:r w:rsidR="006946FD" w:rsidRPr="001167C1">
        <w:rPr>
          <w:rFonts w:hint="eastAsia"/>
          <w:sz w:val="24"/>
          <w:szCs w:val="24"/>
          <w:u w:val="single"/>
        </w:rPr>
        <w:t xml:space="preserve">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8612F1" w:rsidRPr="001167C1">
        <w:rPr>
          <w:rFonts w:hint="eastAsia"/>
          <w:sz w:val="24"/>
          <w:szCs w:val="24"/>
          <w:u w:val="single"/>
        </w:rPr>
        <w:t xml:space="preserve">　　　　　　　</w:t>
      </w:r>
      <w:r w:rsidR="00B9179A">
        <w:rPr>
          <w:rFonts w:hint="eastAsia"/>
          <w:sz w:val="24"/>
          <w:szCs w:val="24"/>
          <w:u w:val="single"/>
        </w:rPr>
        <w:t xml:space="preserve">　　</w:t>
      </w:r>
    </w:p>
    <w:p w:rsidR="006946FD" w:rsidRPr="001167C1" w:rsidRDefault="006946FD" w:rsidP="006946FD">
      <w:pPr>
        <w:rPr>
          <w:sz w:val="24"/>
          <w:szCs w:val="24"/>
        </w:rPr>
      </w:pPr>
    </w:p>
    <w:p w:rsidR="000F3486" w:rsidRPr="001167C1" w:rsidRDefault="000F3486" w:rsidP="006946FD">
      <w:pPr>
        <w:rPr>
          <w:sz w:val="24"/>
          <w:szCs w:val="24"/>
        </w:rPr>
      </w:pPr>
    </w:p>
    <w:p w:rsidR="006946FD" w:rsidRPr="001167C1" w:rsidRDefault="00673A79" w:rsidP="00673A79">
      <w:pPr>
        <w:ind w:firstLineChars="97" w:firstLine="232"/>
        <w:rPr>
          <w:sz w:val="24"/>
          <w:szCs w:val="24"/>
        </w:rPr>
      </w:pPr>
      <w:r>
        <w:rPr>
          <w:rFonts w:hint="eastAsia"/>
          <w:sz w:val="24"/>
          <w:szCs w:val="24"/>
        </w:rPr>
        <w:t>管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>
        <w:rPr>
          <w:sz w:val="24"/>
          <w:szCs w:val="24"/>
        </w:rPr>
        <w:t xml:space="preserve"> </w:t>
      </w:r>
      <w:r w:rsidR="006946FD" w:rsidRPr="001167C1">
        <w:rPr>
          <w:rFonts w:hint="eastAsia"/>
          <w:sz w:val="24"/>
          <w:szCs w:val="24"/>
        </w:rPr>
        <w:t xml:space="preserve">　</w:t>
      </w:r>
      <w:r w:rsidR="008612F1" w:rsidRPr="001167C1">
        <w:rPr>
          <w:sz w:val="24"/>
          <w:szCs w:val="24"/>
        </w:rPr>
        <w:t xml:space="preserve"> </w:t>
      </w:r>
      <w:r w:rsidR="006946FD" w:rsidRPr="001167C1">
        <w:rPr>
          <w:rFonts w:hint="eastAsia"/>
          <w:sz w:val="24"/>
          <w:szCs w:val="24"/>
          <w:u w:val="single"/>
        </w:rPr>
        <w:t>住</w:t>
      </w:r>
      <w:r w:rsidR="006745BF" w:rsidRPr="001167C1">
        <w:rPr>
          <w:rFonts w:hint="eastAsia"/>
          <w:sz w:val="24"/>
          <w:szCs w:val="24"/>
          <w:u w:val="single"/>
        </w:rPr>
        <w:t xml:space="preserve">　</w:t>
      </w:r>
      <w:r w:rsidR="006946FD" w:rsidRPr="001167C1">
        <w:rPr>
          <w:rFonts w:hint="eastAsia"/>
          <w:sz w:val="24"/>
          <w:szCs w:val="24"/>
          <w:u w:val="single"/>
        </w:rPr>
        <w:t>所</w:t>
      </w:r>
      <w:r w:rsidR="001167C1">
        <w:rPr>
          <w:rFonts w:hint="eastAsia"/>
          <w:sz w:val="24"/>
          <w:szCs w:val="24"/>
          <w:u w:val="single"/>
        </w:rPr>
        <w:t xml:space="preserve">　　　　　　　　　</w:t>
      </w:r>
      <w:r w:rsidR="008612F1" w:rsidRPr="001167C1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6946FD" w:rsidRPr="001167C1" w:rsidRDefault="006946FD" w:rsidP="006946FD">
      <w:pPr>
        <w:rPr>
          <w:sz w:val="24"/>
          <w:szCs w:val="24"/>
        </w:rPr>
      </w:pPr>
    </w:p>
    <w:p w:rsidR="006946FD" w:rsidRPr="001167C1" w:rsidRDefault="006946FD" w:rsidP="006946FD">
      <w:pPr>
        <w:rPr>
          <w:sz w:val="24"/>
          <w:szCs w:val="24"/>
          <w:u w:val="single"/>
        </w:rPr>
      </w:pPr>
      <w:r w:rsidRPr="001167C1">
        <w:rPr>
          <w:rFonts w:hint="eastAsia"/>
          <w:sz w:val="24"/>
          <w:szCs w:val="24"/>
        </w:rPr>
        <w:t xml:space="preserve">　　　　</w:t>
      </w:r>
      <w:r w:rsidR="001167C1">
        <w:rPr>
          <w:rFonts w:hint="eastAsia"/>
          <w:sz w:val="24"/>
          <w:szCs w:val="24"/>
        </w:rPr>
        <w:t xml:space="preserve">　　　</w:t>
      </w:r>
      <w:r w:rsidRPr="001167C1">
        <w:rPr>
          <w:rFonts w:hint="eastAsia"/>
          <w:sz w:val="24"/>
          <w:szCs w:val="24"/>
          <w:u w:val="single"/>
        </w:rPr>
        <w:t>氏</w:t>
      </w:r>
      <w:r w:rsidR="006745BF" w:rsidRPr="001167C1">
        <w:rPr>
          <w:rFonts w:hint="eastAsia"/>
          <w:sz w:val="24"/>
          <w:szCs w:val="24"/>
          <w:u w:val="single"/>
        </w:rPr>
        <w:t xml:space="preserve">　</w:t>
      </w:r>
      <w:r w:rsidRPr="001167C1">
        <w:rPr>
          <w:rFonts w:hint="eastAsia"/>
          <w:sz w:val="24"/>
          <w:szCs w:val="24"/>
          <w:u w:val="single"/>
        </w:rPr>
        <w:t xml:space="preserve">名　　</w:t>
      </w:r>
      <w:r w:rsidR="001167C1">
        <w:rPr>
          <w:rFonts w:hint="eastAsia"/>
          <w:sz w:val="24"/>
          <w:szCs w:val="24"/>
          <w:u w:val="single"/>
        </w:rPr>
        <w:t xml:space="preserve">　　　　　　　</w:t>
      </w:r>
      <w:r w:rsidR="008612F1" w:rsidRPr="001167C1">
        <w:rPr>
          <w:rFonts w:hint="eastAsia"/>
          <w:sz w:val="24"/>
          <w:szCs w:val="24"/>
          <w:u w:val="single"/>
        </w:rPr>
        <w:t xml:space="preserve">　</w:t>
      </w:r>
      <w:r w:rsidR="001167C1">
        <w:rPr>
          <w:rFonts w:hint="eastAsia"/>
          <w:sz w:val="24"/>
          <w:szCs w:val="24"/>
          <w:u w:val="single"/>
        </w:rPr>
        <w:t xml:space="preserve">　　　</w:t>
      </w:r>
      <w:r w:rsidR="008612F1" w:rsidRPr="001167C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9179A">
        <w:rPr>
          <w:rFonts w:hint="eastAsia"/>
          <w:sz w:val="24"/>
          <w:szCs w:val="24"/>
          <w:u w:val="single"/>
        </w:rPr>
        <w:t xml:space="preserve">　　</w:t>
      </w:r>
    </w:p>
    <w:sectPr w:rsidR="006946FD" w:rsidRPr="001167C1" w:rsidSect="001167C1">
      <w:pgSz w:w="11906" w:h="16838" w:code="9"/>
      <w:pgMar w:top="851" w:right="1134" w:bottom="1134" w:left="1701" w:header="851" w:footer="992" w:gutter="0"/>
      <w:cols w:space="425"/>
      <w:docGrid w:type="linesAndChars" w:linePitch="466" w:charSpace="-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FD"/>
    <w:rsid w:val="00014D41"/>
    <w:rsid w:val="00015675"/>
    <w:rsid w:val="000F3486"/>
    <w:rsid w:val="000F4FE6"/>
    <w:rsid w:val="001167C1"/>
    <w:rsid w:val="002404DA"/>
    <w:rsid w:val="00387E3B"/>
    <w:rsid w:val="00673A79"/>
    <w:rsid w:val="006745BF"/>
    <w:rsid w:val="0068053F"/>
    <w:rsid w:val="006946FD"/>
    <w:rsid w:val="008612F1"/>
    <w:rsid w:val="00A65EAB"/>
    <w:rsid w:val="00B9179A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946F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rsid w:val="006946F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612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946F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rsid w:val="006946F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8612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工事中の保安管理計画について</vt:lpstr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工事中の保安管理計画について</dc:title>
  <dc:creator>丸亀市</dc:creator>
  <cp:lastModifiedBy>Windows ユーザー</cp:lastModifiedBy>
  <cp:revision>2</cp:revision>
  <cp:lastPrinted>2012-04-09T01:47:00Z</cp:lastPrinted>
  <dcterms:created xsi:type="dcterms:W3CDTF">2023-03-13T01:20:00Z</dcterms:created>
  <dcterms:modified xsi:type="dcterms:W3CDTF">2023-03-13T01:20:00Z</dcterms:modified>
</cp:coreProperties>
</file>